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629" w:rsidRDefault="00747629" w:rsidP="00747629">
      <w:pPr>
        <w:shd w:val="clear" w:color="auto" w:fill="FFFFFF"/>
        <w:spacing w:after="120" w:line="240" w:lineRule="auto"/>
        <w:jc w:val="center"/>
        <w:outlineLvl w:val="3"/>
        <w:rPr>
          <w:rFonts w:ascii="inherit" w:eastAsia="Times New Roman" w:hAnsi="inherit" w:cs="Times New Roman"/>
          <w:b/>
          <w:bCs/>
          <w:color w:val="800000"/>
          <w:sz w:val="25"/>
          <w:szCs w:val="25"/>
          <w:lang w:eastAsia="en-GB"/>
        </w:rPr>
      </w:pPr>
      <w:r w:rsidRPr="00747629">
        <w:rPr>
          <w:rFonts w:ascii="inherit" w:eastAsia="Times New Roman" w:hAnsi="inherit" w:cs="Times New Roman"/>
          <w:b/>
          <w:bCs/>
          <w:color w:val="800000"/>
          <w:sz w:val="25"/>
          <w:szCs w:val="25"/>
          <w:lang w:eastAsia="en-GB"/>
        </w:rPr>
        <w:t>Preparation and Administration of Intravenous Medications</w:t>
      </w:r>
    </w:p>
    <w:p w:rsidR="00747629" w:rsidRPr="00747629" w:rsidRDefault="00747629" w:rsidP="00747629">
      <w:pPr>
        <w:shd w:val="clear" w:color="auto" w:fill="FFFFFF"/>
        <w:spacing w:after="120" w:line="240" w:lineRule="auto"/>
        <w:outlineLvl w:val="3"/>
        <w:rPr>
          <w:rFonts w:ascii="inherit" w:eastAsia="Times New Roman" w:hAnsi="inherit" w:cs="Times New Roman"/>
          <w:b/>
          <w:bCs/>
          <w:color w:val="333333"/>
          <w:sz w:val="25"/>
          <w:szCs w:val="25"/>
          <w:lang w:eastAsia="en-GB"/>
        </w:rPr>
      </w:pPr>
    </w:p>
    <w:p w:rsidR="00747629" w:rsidRPr="00747629" w:rsidRDefault="00747629" w:rsidP="00747629">
      <w:pPr>
        <w:shd w:val="clear" w:color="auto" w:fill="FFFFFF"/>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color w:val="333333"/>
          <w:sz w:val="20"/>
          <w:szCs w:val="20"/>
          <w:lang w:eastAsia="en-GB"/>
        </w:rPr>
        <w:t xml:space="preserve">This one day Intravenous Therapy (IV) Training covers the fundamental theoretical and practical aspects of IV therapy and focuses on the preparation and administration of intravenous medications </w:t>
      </w:r>
      <w:bookmarkStart w:id="0" w:name="_GoBack"/>
      <w:bookmarkEnd w:id="0"/>
      <w:r w:rsidRPr="00747629">
        <w:rPr>
          <w:rFonts w:ascii="Arial" w:eastAsia="Times New Roman" w:hAnsi="Arial" w:cs="Arial"/>
          <w:color w:val="333333"/>
          <w:sz w:val="20"/>
          <w:szCs w:val="20"/>
          <w:lang w:eastAsia="en-GB"/>
        </w:rPr>
        <w:t>using Aseptic Technique. Theory is grounded in practice throughout the day so attendees leave feeling confident in their knowledge and are able to apply their learning to clinical practice. The day includes a practical workshop to set up a bolus infusion using best practice techniques.</w:t>
      </w:r>
    </w:p>
    <w:p w:rsidR="00747629" w:rsidRDefault="00747629" w:rsidP="00747629">
      <w:pPr>
        <w:shd w:val="clear" w:color="auto" w:fill="FFFFFF"/>
        <w:spacing w:after="0" w:line="336" w:lineRule="auto"/>
        <w:jc w:val="both"/>
        <w:rPr>
          <w:rFonts w:ascii="Arial" w:eastAsia="Times New Roman" w:hAnsi="Arial" w:cs="Arial"/>
          <w:b/>
          <w:bCs/>
          <w:color w:val="333333"/>
          <w:sz w:val="20"/>
          <w:szCs w:val="20"/>
          <w:lang w:eastAsia="en-GB"/>
        </w:rPr>
      </w:pPr>
    </w:p>
    <w:p w:rsidR="00747629" w:rsidRPr="00747629" w:rsidRDefault="00747629" w:rsidP="00747629">
      <w:pPr>
        <w:shd w:val="clear" w:color="auto" w:fill="FFFFFF"/>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Course Content:</w:t>
      </w:r>
    </w:p>
    <w:p w:rsidR="00747629" w:rsidRPr="00747629" w:rsidRDefault="00747629" w:rsidP="00747629">
      <w:pPr>
        <w:shd w:val="clear" w:color="auto" w:fill="FFFFFF"/>
        <w:spacing w:after="0" w:line="336" w:lineRule="auto"/>
        <w:ind w:left="555"/>
        <w:jc w:val="both"/>
        <w:rPr>
          <w:rFonts w:ascii="Open Sans" w:eastAsia="Times New Roman" w:hAnsi="Open Sans" w:cs="Times New Roman"/>
          <w:color w:val="333333"/>
          <w:sz w:val="19"/>
          <w:szCs w:val="19"/>
          <w:lang w:eastAsia="en-GB"/>
        </w:rPr>
      </w:pPr>
      <w:r w:rsidRPr="00747629">
        <w:rPr>
          <w:rFonts w:ascii="Arial" w:eastAsia="Times New Roman" w:hAnsi="Arial" w:cs="Arial"/>
          <w:color w:val="333333"/>
          <w:sz w:val="20"/>
          <w:szCs w:val="20"/>
          <w:lang w:eastAsia="en-GB"/>
        </w:rPr>
        <w:t>Legal and Professional Aspects</w:t>
      </w:r>
    </w:p>
    <w:p w:rsidR="00747629" w:rsidRPr="00747629" w:rsidRDefault="00747629" w:rsidP="00747629">
      <w:pPr>
        <w:shd w:val="clear" w:color="auto" w:fill="FFFFFF"/>
        <w:spacing w:after="0" w:line="336" w:lineRule="auto"/>
        <w:ind w:left="555"/>
        <w:jc w:val="both"/>
        <w:rPr>
          <w:rFonts w:ascii="Open Sans" w:eastAsia="Times New Roman" w:hAnsi="Open Sans" w:cs="Times New Roman"/>
          <w:color w:val="333333"/>
          <w:sz w:val="19"/>
          <w:szCs w:val="19"/>
          <w:lang w:eastAsia="en-GB"/>
        </w:rPr>
      </w:pPr>
      <w:r w:rsidRPr="00747629">
        <w:rPr>
          <w:rFonts w:ascii="Arial" w:eastAsia="Times New Roman" w:hAnsi="Arial" w:cs="Arial"/>
          <w:color w:val="333333"/>
          <w:sz w:val="20"/>
          <w:szCs w:val="20"/>
          <w:lang w:eastAsia="en-GB"/>
        </w:rPr>
        <w:t>Practical Workshop - Preparation and administration of a bolus intravenous injection</w:t>
      </w:r>
    </w:p>
    <w:p w:rsidR="00747629" w:rsidRPr="00747629" w:rsidRDefault="00747629" w:rsidP="00747629">
      <w:pPr>
        <w:shd w:val="clear" w:color="auto" w:fill="FFFFFF"/>
        <w:spacing w:after="0" w:line="336" w:lineRule="auto"/>
        <w:ind w:left="555"/>
        <w:jc w:val="both"/>
        <w:rPr>
          <w:rFonts w:ascii="Open Sans" w:eastAsia="Times New Roman" w:hAnsi="Open Sans" w:cs="Times New Roman"/>
          <w:color w:val="333333"/>
          <w:sz w:val="19"/>
          <w:szCs w:val="19"/>
          <w:lang w:eastAsia="en-GB"/>
        </w:rPr>
      </w:pPr>
      <w:r w:rsidRPr="00747629">
        <w:rPr>
          <w:rFonts w:ascii="Arial" w:eastAsia="Times New Roman" w:hAnsi="Arial" w:cs="Arial"/>
          <w:color w:val="333333"/>
          <w:sz w:val="20"/>
          <w:szCs w:val="20"/>
          <w:lang w:eastAsia="en-GB"/>
        </w:rPr>
        <w:t>Calculation workshop (Made EASY!) followed by calculation challenge</w:t>
      </w:r>
    </w:p>
    <w:p w:rsidR="00747629" w:rsidRPr="00747629" w:rsidRDefault="00747629" w:rsidP="00747629">
      <w:pPr>
        <w:shd w:val="clear" w:color="auto" w:fill="FFFFFF"/>
        <w:spacing w:after="0" w:line="336" w:lineRule="auto"/>
        <w:ind w:left="555"/>
        <w:jc w:val="both"/>
        <w:rPr>
          <w:rFonts w:ascii="Open Sans" w:eastAsia="Times New Roman" w:hAnsi="Open Sans" w:cs="Times New Roman"/>
          <w:color w:val="333333"/>
          <w:sz w:val="19"/>
          <w:szCs w:val="19"/>
          <w:lang w:eastAsia="en-GB"/>
        </w:rPr>
      </w:pPr>
      <w:r w:rsidRPr="00747629">
        <w:rPr>
          <w:rFonts w:ascii="Arial" w:eastAsia="Times New Roman" w:hAnsi="Arial" w:cs="Arial"/>
          <w:color w:val="333333"/>
          <w:sz w:val="20"/>
          <w:szCs w:val="20"/>
          <w:lang w:eastAsia="en-GB"/>
        </w:rPr>
        <w:t>Aseptic non-touch technique and infection control</w:t>
      </w:r>
    </w:p>
    <w:p w:rsidR="00747629" w:rsidRPr="00747629" w:rsidRDefault="00747629" w:rsidP="00747629">
      <w:pPr>
        <w:shd w:val="clear" w:color="auto" w:fill="FFFFFF"/>
        <w:spacing w:after="0" w:line="336" w:lineRule="auto"/>
        <w:ind w:left="555"/>
        <w:jc w:val="both"/>
        <w:rPr>
          <w:rFonts w:ascii="Open Sans" w:eastAsia="Times New Roman" w:hAnsi="Open Sans" w:cs="Times New Roman"/>
          <w:color w:val="333333"/>
          <w:sz w:val="19"/>
          <w:szCs w:val="19"/>
          <w:lang w:eastAsia="en-GB"/>
        </w:rPr>
      </w:pPr>
      <w:r w:rsidRPr="00747629">
        <w:rPr>
          <w:rFonts w:ascii="Arial" w:eastAsia="Times New Roman" w:hAnsi="Arial" w:cs="Arial"/>
          <w:color w:val="333333"/>
          <w:sz w:val="20"/>
          <w:szCs w:val="20"/>
          <w:lang w:eastAsia="en-GB"/>
        </w:rPr>
        <w:t xml:space="preserve">Complications of intravenous therapy: </w:t>
      </w:r>
      <w:proofErr w:type="spellStart"/>
      <w:r w:rsidRPr="00747629">
        <w:rPr>
          <w:rFonts w:ascii="Arial" w:eastAsia="Times New Roman" w:hAnsi="Arial" w:cs="Arial"/>
          <w:color w:val="333333"/>
          <w:sz w:val="20"/>
          <w:szCs w:val="20"/>
          <w:lang w:eastAsia="en-GB"/>
        </w:rPr>
        <w:t>ie</w:t>
      </w:r>
      <w:proofErr w:type="spellEnd"/>
      <w:r w:rsidRPr="00747629">
        <w:rPr>
          <w:rFonts w:ascii="Arial" w:eastAsia="Times New Roman" w:hAnsi="Arial" w:cs="Arial"/>
          <w:color w:val="333333"/>
          <w:sz w:val="20"/>
          <w:szCs w:val="20"/>
          <w:lang w:eastAsia="en-GB"/>
        </w:rPr>
        <w:t>: Phlebitis, management of Anaphylaxis, extravasation</w:t>
      </w:r>
    </w:p>
    <w:p w:rsidR="00747629" w:rsidRPr="00747629" w:rsidRDefault="00747629" w:rsidP="00747629">
      <w:pPr>
        <w:shd w:val="clear" w:color="auto" w:fill="FFFFFF"/>
        <w:spacing w:after="0" w:line="336" w:lineRule="auto"/>
        <w:ind w:left="555"/>
        <w:jc w:val="both"/>
        <w:rPr>
          <w:rFonts w:ascii="Open Sans" w:eastAsia="Times New Roman" w:hAnsi="Open Sans" w:cs="Times New Roman"/>
          <w:color w:val="333333"/>
          <w:sz w:val="19"/>
          <w:szCs w:val="19"/>
          <w:lang w:eastAsia="en-GB"/>
        </w:rPr>
      </w:pPr>
      <w:r w:rsidRPr="00747629">
        <w:rPr>
          <w:rFonts w:ascii="Arial" w:eastAsia="Times New Roman" w:hAnsi="Arial" w:cs="Arial"/>
          <w:color w:val="333333"/>
          <w:sz w:val="20"/>
          <w:szCs w:val="20"/>
          <w:lang w:eastAsia="en-GB"/>
        </w:rPr>
        <w:t>Pharmacology: Intravenous Drug Administration Displacement Values, Methods of Delivery, Stability of Drugs. Intravenous Therapy types of fluids </w:t>
      </w:r>
    </w:p>
    <w:p w:rsidR="00747629" w:rsidRPr="00747629" w:rsidRDefault="00747629" w:rsidP="00747629">
      <w:pPr>
        <w:shd w:val="clear" w:color="auto" w:fill="FFFFFF"/>
        <w:spacing w:after="0" w:line="336" w:lineRule="auto"/>
        <w:ind w:left="555"/>
        <w:jc w:val="both"/>
        <w:rPr>
          <w:rFonts w:ascii="Open Sans" w:eastAsia="Times New Roman" w:hAnsi="Open Sans" w:cs="Times New Roman"/>
          <w:color w:val="333333"/>
          <w:sz w:val="19"/>
          <w:szCs w:val="19"/>
          <w:lang w:eastAsia="en-GB"/>
        </w:rPr>
      </w:pPr>
      <w:r w:rsidRPr="00747629">
        <w:rPr>
          <w:rFonts w:ascii="Arial" w:eastAsia="Times New Roman" w:hAnsi="Arial" w:cs="Arial"/>
          <w:color w:val="333333"/>
          <w:sz w:val="20"/>
          <w:szCs w:val="20"/>
          <w:lang w:eastAsia="en-GB"/>
        </w:rPr>
        <w:t>Safe use of Medical Devices in IV Therapy - What you should know before your press start</w:t>
      </w:r>
    </w:p>
    <w:p w:rsidR="00747629" w:rsidRPr="00747629" w:rsidRDefault="00747629" w:rsidP="00747629">
      <w:pPr>
        <w:shd w:val="clear" w:color="auto" w:fill="FFFFFF"/>
        <w:spacing w:after="0" w:line="336" w:lineRule="auto"/>
        <w:jc w:val="both"/>
        <w:rPr>
          <w:rFonts w:ascii="Open Sans" w:eastAsia="Times New Roman" w:hAnsi="Open Sans" w:cs="Times New Roman"/>
          <w:color w:val="333333"/>
          <w:sz w:val="19"/>
          <w:szCs w:val="19"/>
          <w:lang w:eastAsia="en-GB"/>
        </w:rPr>
      </w:pPr>
      <w:r w:rsidRPr="00747629">
        <w:rPr>
          <w:rFonts w:ascii="Open Sans" w:eastAsia="Times New Roman" w:hAnsi="Open Sans" w:cs="Times New Roman"/>
          <w:color w:val="333333"/>
          <w:sz w:val="19"/>
          <w:szCs w:val="19"/>
          <w:lang w:eastAsia="en-GB"/>
        </w:rPr>
        <w:t> </w:t>
      </w:r>
    </w:p>
    <w:p w:rsidR="00747629" w:rsidRDefault="00747629" w:rsidP="00747629">
      <w:pPr>
        <w:shd w:val="clear" w:color="auto" w:fill="FFFFFF"/>
        <w:spacing w:after="0" w:line="336" w:lineRule="auto"/>
        <w:jc w:val="both"/>
        <w:rPr>
          <w:rFonts w:ascii="Arial" w:eastAsia="Times New Roman" w:hAnsi="Arial" w:cs="Arial"/>
          <w:color w:val="800000"/>
          <w:sz w:val="24"/>
          <w:szCs w:val="24"/>
          <w:lang w:eastAsia="en-GB"/>
        </w:rPr>
      </w:pPr>
      <w:r w:rsidRPr="00747629">
        <w:rPr>
          <w:rFonts w:ascii="Arial" w:eastAsia="Times New Roman" w:hAnsi="Arial" w:cs="Arial"/>
          <w:color w:val="800000"/>
          <w:sz w:val="24"/>
          <w:szCs w:val="24"/>
          <w:lang w:eastAsia="en-GB"/>
        </w:rPr>
        <w:t>At the end of the session, practitioners will be able to:</w:t>
      </w:r>
    </w:p>
    <w:p w:rsidR="00747629" w:rsidRPr="00747629" w:rsidRDefault="00747629" w:rsidP="00747629">
      <w:pPr>
        <w:shd w:val="clear" w:color="auto" w:fill="FFFFFF"/>
        <w:spacing w:after="0" w:line="336" w:lineRule="auto"/>
        <w:rPr>
          <w:rFonts w:ascii="Open Sans" w:eastAsia="Times New Roman" w:hAnsi="Open Sans" w:cs="Times New Roman"/>
          <w:color w:val="333333"/>
          <w:sz w:val="19"/>
          <w:szCs w:val="19"/>
          <w:lang w:eastAsia="en-GB"/>
        </w:rPr>
      </w:pPr>
      <w:r w:rsidRPr="00747629">
        <w:rPr>
          <w:rFonts w:ascii="Arial" w:eastAsia="Times New Roman" w:hAnsi="Arial" w:cs="Arial"/>
          <w:color w:val="333333"/>
          <w:sz w:val="20"/>
          <w:szCs w:val="20"/>
          <w:lang w:eastAsia="en-GB"/>
        </w:rPr>
        <w:t>•    Understand his/her role within the practice of intravenous therapy;</w:t>
      </w:r>
      <w:r w:rsidRPr="00747629">
        <w:rPr>
          <w:rFonts w:ascii="Open Sans" w:eastAsia="Times New Roman" w:hAnsi="Open Sans" w:cs="Times New Roman"/>
          <w:color w:val="333333"/>
          <w:sz w:val="19"/>
          <w:szCs w:val="19"/>
          <w:lang w:eastAsia="en-GB"/>
        </w:rPr>
        <w:br/>
      </w:r>
      <w:r w:rsidRPr="00747629">
        <w:rPr>
          <w:rFonts w:ascii="Arial" w:eastAsia="Times New Roman" w:hAnsi="Arial" w:cs="Arial"/>
          <w:color w:val="333333"/>
          <w:sz w:val="20"/>
          <w:szCs w:val="20"/>
          <w:lang w:eastAsia="en-GB"/>
        </w:rPr>
        <w:t>•    Understand the professional and legal implications of IV therapy within his/her respective clinical practice;</w:t>
      </w:r>
      <w:r w:rsidRPr="00747629">
        <w:rPr>
          <w:rFonts w:ascii="Open Sans" w:eastAsia="Times New Roman" w:hAnsi="Open Sans" w:cs="Times New Roman"/>
          <w:color w:val="333333"/>
          <w:sz w:val="19"/>
          <w:szCs w:val="19"/>
          <w:lang w:eastAsia="en-GB"/>
        </w:rPr>
        <w:br/>
      </w:r>
      <w:r w:rsidRPr="00747629">
        <w:rPr>
          <w:rFonts w:ascii="Arial" w:eastAsia="Times New Roman" w:hAnsi="Arial" w:cs="Arial"/>
          <w:color w:val="333333"/>
          <w:sz w:val="20"/>
          <w:szCs w:val="20"/>
          <w:lang w:eastAsia="en-GB"/>
        </w:rPr>
        <w:t>•    Understand the pharmacological aspects of IV therapy and identify its implications to clinical practice;</w:t>
      </w:r>
      <w:r w:rsidRPr="00747629">
        <w:rPr>
          <w:rFonts w:ascii="Open Sans" w:eastAsia="Times New Roman" w:hAnsi="Open Sans" w:cs="Times New Roman"/>
          <w:color w:val="333333"/>
          <w:sz w:val="19"/>
          <w:szCs w:val="19"/>
          <w:lang w:eastAsia="en-GB"/>
        </w:rPr>
        <w:br/>
      </w:r>
      <w:r w:rsidRPr="00747629">
        <w:rPr>
          <w:rFonts w:ascii="Arial" w:eastAsia="Times New Roman" w:hAnsi="Arial" w:cs="Arial"/>
          <w:color w:val="333333"/>
          <w:sz w:val="20"/>
          <w:szCs w:val="20"/>
          <w:lang w:eastAsia="en-GB"/>
        </w:rPr>
        <w:t>•    Identify the different complications of IV therapy and their appropriate treatments/management;</w:t>
      </w:r>
      <w:r w:rsidRPr="00747629">
        <w:rPr>
          <w:rFonts w:ascii="Open Sans" w:eastAsia="Times New Roman" w:hAnsi="Open Sans" w:cs="Times New Roman"/>
          <w:color w:val="333333"/>
          <w:sz w:val="19"/>
          <w:szCs w:val="19"/>
          <w:lang w:eastAsia="en-GB"/>
        </w:rPr>
        <w:br/>
      </w:r>
      <w:r w:rsidRPr="00747629">
        <w:rPr>
          <w:rFonts w:ascii="Arial" w:eastAsia="Times New Roman" w:hAnsi="Arial" w:cs="Arial"/>
          <w:color w:val="333333"/>
          <w:sz w:val="20"/>
          <w:szCs w:val="20"/>
          <w:lang w:eastAsia="en-GB"/>
        </w:rPr>
        <w:t>•    Develop the numeracy skills with regard to the mathematical aspects of IV therapy;  </w:t>
      </w:r>
      <w:r w:rsidRPr="00747629">
        <w:rPr>
          <w:rFonts w:ascii="Open Sans" w:eastAsia="Times New Roman" w:hAnsi="Open Sans" w:cs="Times New Roman"/>
          <w:color w:val="333333"/>
          <w:sz w:val="19"/>
          <w:szCs w:val="19"/>
          <w:lang w:eastAsia="en-GB"/>
        </w:rPr>
        <w:br/>
      </w:r>
      <w:r w:rsidRPr="00747629">
        <w:rPr>
          <w:rFonts w:ascii="Arial" w:eastAsia="Times New Roman" w:hAnsi="Arial" w:cs="Arial"/>
          <w:color w:val="333333"/>
          <w:sz w:val="20"/>
          <w:szCs w:val="20"/>
          <w:lang w:eastAsia="en-GB"/>
        </w:rPr>
        <w:t>•    Apply the principle of Aseptic Technique in the preparation and administration of intravenous medications.</w:t>
      </w:r>
    </w:p>
    <w:p w:rsidR="00747629" w:rsidRPr="00747629" w:rsidRDefault="00747629" w:rsidP="00747629">
      <w:pPr>
        <w:shd w:val="clear" w:color="auto" w:fill="FFFFFF"/>
        <w:spacing w:after="0" w:line="336" w:lineRule="auto"/>
        <w:jc w:val="both"/>
        <w:rPr>
          <w:rFonts w:ascii="Open Sans" w:eastAsia="Times New Roman" w:hAnsi="Open Sans" w:cs="Times New Roman"/>
          <w:color w:val="333333"/>
          <w:sz w:val="19"/>
          <w:szCs w:val="19"/>
          <w:lang w:eastAsia="en-GB"/>
        </w:rPr>
      </w:pPr>
      <w:r w:rsidRPr="00747629">
        <w:rPr>
          <w:rFonts w:ascii="Open Sans" w:eastAsia="Times New Roman" w:hAnsi="Open Sans" w:cs="Times New Roman"/>
          <w:color w:val="333333"/>
          <w:sz w:val="19"/>
          <w:szCs w:val="19"/>
          <w:lang w:eastAsia="en-GB"/>
        </w:rPr>
        <w:t> </w:t>
      </w:r>
    </w:p>
    <w:p w:rsidR="00747629" w:rsidRPr="00747629" w:rsidRDefault="00747629" w:rsidP="00747629">
      <w:pPr>
        <w:shd w:val="clear" w:color="auto" w:fill="FFFFFF"/>
        <w:spacing w:after="0" w:line="336" w:lineRule="auto"/>
        <w:jc w:val="both"/>
        <w:rPr>
          <w:rFonts w:ascii="Open Sans" w:eastAsia="Times New Roman" w:hAnsi="Open Sans" w:cs="Times New Roman"/>
          <w:color w:val="333333"/>
          <w:sz w:val="19"/>
          <w:szCs w:val="19"/>
          <w:lang w:eastAsia="en-GB"/>
        </w:rPr>
      </w:pPr>
      <w:r w:rsidRPr="00747629">
        <w:rPr>
          <w:rFonts w:ascii="Open Sans" w:eastAsia="Times New Roman" w:hAnsi="Open Sans" w:cs="Times New Roman"/>
          <w:color w:val="800000"/>
          <w:sz w:val="24"/>
          <w:szCs w:val="24"/>
          <w:lang w:eastAsia="en-GB"/>
        </w:rPr>
        <w:t>D</w:t>
      </w:r>
      <w:r>
        <w:rPr>
          <w:rFonts w:ascii="Arial" w:eastAsia="Times New Roman" w:hAnsi="Arial" w:cs="Arial"/>
          <w:color w:val="800000"/>
          <w:sz w:val="24"/>
          <w:szCs w:val="24"/>
          <w:lang w:eastAsia="en-GB"/>
        </w:rPr>
        <w:t>elegates will r</w:t>
      </w:r>
      <w:r w:rsidRPr="00747629">
        <w:rPr>
          <w:rFonts w:ascii="Arial" w:eastAsia="Times New Roman" w:hAnsi="Arial" w:cs="Arial"/>
          <w:color w:val="800000"/>
          <w:sz w:val="24"/>
          <w:szCs w:val="24"/>
          <w:lang w:eastAsia="en-GB"/>
        </w:rPr>
        <w:t>eceive</w:t>
      </w:r>
    </w:p>
    <w:p w:rsidR="00747629" w:rsidRPr="00747629" w:rsidRDefault="00747629" w:rsidP="00747629">
      <w:pPr>
        <w:shd w:val="clear" w:color="auto" w:fill="FFFFFF"/>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color w:val="333333"/>
          <w:sz w:val="19"/>
          <w:szCs w:val="19"/>
          <w:lang w:eastAsia="en-GB"/>
        </w:rPr>
        <w:t>Attendance Certificate</w:t>
      </w:r>
    </w:p>
    <w:p w:rsidR="00747629" w:rsidRPr="00747629" w:rsidRDefault="00747629" w:rsidP="00747629">
      <w:pPr>
        <w:shd w:val="clear" w:color="auto" w:fill="FFFFFF"/>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color w:val="333333"/>
          <w:sz w:val="20"/>
          <w:szCs w:val="20"/>
          <w:lang w:eastAsia="en-GB"/>
        </w:rPr>
        <w:t>Supporting Manuals</w:t>
      </w:r>
    </w:p>
    <w:p w:rsidR="00747629" w:rsidRPr="00747629" w:rsidRDefault="00747629" w:rsidP="00747629">
      <w:pPr>
        <w:shd w:val="clear" w:color="auto" w:fill="FFFFFF"/>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color w:val="333333"/>
          <w:sz w:val="20"/>
          <w:szCs w:val="20"/>
          <w:lang w:eastAsia="en-GB"/>
        </w:rPr>
        <w:t>Supervised Practice Workbook </w:t>
      </w:r>
    </w:p>
    <w:p w:rsidR="00747629" w:rsidRPr="00747629" w:rsidRDefault="00747629" w:rsidP="00747629">
      <w:pPr>
        <w:shd w:val="clear" w:color="auto" w:fill="FFFFFF"/>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color w:val="333333"/>
          <w:sz w:val="20"/>
          <w:szCs w:val="20"/>
          <w:lang w:eastAsia="en-GB"/>
        </w:rPr>
        <w:t xml:space="preserve">Delegate Pack: Learners Manual and e –document.  </w:t>
      </w:r>
    </w:p>
    <w:p w:rsidR="00747629" w:rsidRPr="00747629" w:rsidRDefault="00747629" w:rsidP="00747629">
      <w:pPr>
        <w:shd w:val="clear" w:color="auto" w:fill="FFFFFF"/>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color w:val="333333"/>
          <w:sz w:val="20"/>
          <w:szCs w:val="20"/>
          <w:lang w:eastAsia="en-GB"/>
        </w:rPr>
        <w:t>Reference manual recommended to be read prior to attending and as a revision tool.</w:t>
      </w:r>
    </w:p>
    <w:p w:rsidR="00747629" w:rsidRPr="00747629" w:rsidRDefault="00747629" w:rsidP="00747629">
      <w:pPr>
        <w:shd w:val="clear" w:color="auto" w:fill="FFFFFF"/>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color w:val="333333"/>
          <w:sz w:val="19"/>
          <w:szCs w:val="19"/>
          <w:lang w:eastAsia="en-GB"/>
        </w:rPr>
        <w:t xml:space="preserve">Optional </w:t>
      </w:r>
      <w:proofErr w:type="spellStart"/>
      <w:r w:rsidRPr="00747629">
        <w:rPr>
          <w:rFonts w:ascii="Arial" w:eastAsia="Times New Roman" w:hAnsi="Arial" w:cs="Arial"/>
          <w:color w:val="333333"/>
          <w:sz w:val="19"/>
          <w:szCs w:val="19"/>
          <w:lang w:eastAsia="en-GB"/>
        </w:rPr>
        <w:t>accademic</w:t>
      </w:r>
      <w:proofErr w:type="spellEnd"/>
      <w:r w:rsidRPr="00747629">
        <w:rPr>
          <w:rFonts w:ascii="Arial" w:eastAsia="Times New Roman" w:hAnsi="Arial" w:cs="Arial"/>
          <w:color w:val="333333"/>
          <w:sz w:val="19"/>
          <w:szCs w:val="19"/>
          <w:lang w:eastAsia="en-GB"/>
        </w:rPr>
        <w:t xml:space="preserve"> </w:t>
      </w:r>
      <w:proofErr w:type="spellStart"/>
      <w:r w:rsidRPr="00747629">
        <w:rPr>
          <w:rFonts w:ascii="Arial" w:eastAsia="Times New Roman" w:hAnsi="Arial" w:cs="Arial"/>
          <w:color w:val="333333"/>
          <w:sz w:val="19"/>
          <w:szCs w:val="19"/>
          <w:lang w:eastAsia="en-GB"/>
        </w:rPr>
        <w:t>accrediations</w:t>
      </w:r>
      <w:proofErr w:type="spellEnd"/>
      <w:r w:rsidRPr="00747629">
        <w:rPr>
          <w:rFonts w:ascii="Arial" w:eastAsia="Times New Roman" w:hAnsi="Arial" w:cs="Arial"/>
          <w:color w:val="333333"/>
          <w:sz w:val="19"/>
          <w:szCs w:val="19"/>
          <w:lang w:eastAsia="en-GB"/>
        </w:rPr>
        <w:t xml:space="preserve"> (April 2017)</w:t>
      </w:r>
    </w:p>
    <w:p w:rsidR="00747629" w:rsidRDefault="00747629" w:rsidP="00747629">
      <w:pPr>
        <w:shd w:val="clear" w:color="auto" w:fill="FFFFFF"/>
        <w:spacing w:after="0" w:line="336" w:lineRule="auto"/>
        <w:jc w:val="both"/>
        <w:rPr>
          <w:rFonts w:ascii="Open Sans" w:eastAsia="Times New Roman" w:hAnsi="Open Sans" w:cs="Times New Roman"/>
          <w:color w:val="800000"/>
          <w:sz w:val="24"/>
          <w:szCs w:val="24"/>
          <w:lang w:eastAsia="en-GB"/>
        </w:rPr>
      </w:pPr>
      <w:r w:rsidRPr="00747629">
        <w:rPr>
          <w:rFonts w:ascii="Open Sans" w:eastAsia="Times New Roman" w:hAnsi="Open Sans" w:cs="Times New Roman"/>
          <w:color w:val="333333"/>
          <w:sz w:val="19"/>
          <w:szCs w:val="19"/>
          <w:lang w:eastAsia="en-GB"/>
        </w:rPr>
        <w:br/>
      </w:r>
    </w:p>
    <w:p w:rsidR="00747629" w:rsidRDefault="00747629" w:rsidP="00747629">
      <w:pPr>
        <w:shd w:val="clear" w:color="auto" w:fill="FFFFFF"/>
        <w:spacing w:after="0" w:line="336" w:lineRule="auto"/>
        <w:jc w:val="both"/>
        <w:rPr>
          <w:rFonts w:ascii="Open Sans" w:eastAsia="Times New Roman" w:hAnsi="Open Sans" w:cs="Times New Roman"/>
          <w:color w:val="800000"/>
          <w:sz w:val="24"/>
          <w:szCs w:val="24"/>
          <w:lang w:eastAsia="en-GB"/>
        </w:rPr>
      </w:pPr>
    </w:p>
    <w:p w:rsidR="00747629" w:rsidRDefault="00747629" w:rsidP="00747629">
      <w:pPr>
        <w:shd w:val="clear" w:color="auto" w:fill="FFFFFF"/>
        <w:spacing w:after="0" w:line="336" w:lineRule="auto"/>
        <w:jc w:val="both"/>
        <w:rPr>
          <w:rFonts w:ascii="Open Sans" w:eastAsia="Times New Roman" w:hAnsi="Open Sans" w:cs="Times New Roman"/>
          <w:color w:val="800000"/>
          <w:sz w:val="24"/>
          <w:szCs w:val="24"/>
          <w:lang w:eastAsia="en-GB"/>
        </w:rPr>
      </w:pPr>
    </w:p>
    <w:p w:rsidR="00747629" w:rsidRDefault="00747629" w:rsidP="00747629">
      <w:pPr>
        <w:shd w:val="clear" w:color="auto" w:fill="FFFFFF"/>
        <w:spacing w:after="0" w:line="336" w:lineRule="auto"/>
        <w:jc w:val="both"/>
        <w:rPr>
          <w:rFonts w:ascii="Open Sans" w:eastAsia="Times New Roman" w:hAnsi="Open Sans" w:cs="Times New Roman"/>
          <w:color w:val="800000"/>
          <w:sz w:val="24"/>
          <w:szCs w:val="24"/>
          <w:lang w:eastAsia="en-GB"/>
        </w:rPr>
      </w:pPr>
    </w:p>
    <w:p w:rsidR="00747629" w:rsidRDefault="00747629" w:rsidP="00747629">
      <w:pPr>
        <w:shd w:val="clear" w:color="auto" w:fill="FFFFFF"/>
        <w:spacing w:after="0" w:line="336" w:lineRule="auto"/>
        <w:jc w:val="both"/>
        <w:rPr>
          <w:rFonts w:ascii="Open Sans" w:eastAsia="Times New Roman" w:hAnsi="Open Sans" w:cs="Times New Roman"/>
          <w:color w:val="800000"/>
          <w:sz w:val="24"/>
          <w:szCs w:val="24"/>
          <w:lang w:eastAsia="en-GB"/>
        </w:rPr>
      </w:pPr>
    </w:p>
    <w:p w:rsidR="00747629" w:rsidRPr="00747629" w:rsidRDefault="00747629" w:rsidP="00747629">
      <w:pPr>
        <w:shd w:val="clear" w:color="auto" w:fill="FFFFFF"/>
        <w:spacing w:after="0" w:line="336" w:lineRule="auto"/>
        <w:rPr>
          <w:rFonts w:ascii="Open Sans" w:eastAsia="Times New Roman" w:hAnsi="Open Sans" w:cs="Times New Roman"/>
          <w:color w:val="333333"/>
          <w:sz w:val="19"/>
          <w:szCs w:val="19"/>
          <w:lang w:eastAsia="en-GB"/>
        </w:rPr>
      </w:pPr>
      <w:r w:rsidRPr="00747629">
        <w:rPr>
          <w:rFonts w:ascii="Open Sans" w:eastAsia="Times New Roman" w:hAnsi="Open Sans" w:cs="Times New Roman"/>
          <w:color w:val="800000"/>
          <w:sz w:val="24"/>
          <w:szCs w:val="24"/>
          <w:lang w:eastAsia="en-GB"/>
        </w:rPr>
        <w:t>Who might attend?</w:t>
      </w:r>
    </w:p>
    <w:p w:rsidR="00747629" w:rsidRPr="00747629" w:rsidRDefault="00747629" w:rsidP="00747629">
      <w:pPr>
        <w:shd w:val="clear" w:color="auto" w:fill="FFFFFF"/>
        <w:spacing w:after="0" w:line="336" w:lineRule="auto"/>
        <w:rPr>
          <w:rFonts w:ascii="Open Sans" w:eastAsia="Times New Roman" w:hAnsi="Open Sans" w:cs="Times New Roman"/>
          <w:color w:val="333333"/>
          <w:sz w:val="19"/>
          <w:szCs w:val="19"/>
          <w:lang w:eastAsia="en-GB"/>
        </w:rPr>
      </w:pPr>
      <w:r w:rsidRPr="00747629">
        <w:rPr>
          <w:rFonts w:ascii="Arial" w:eastAsia="Times New Roman" w:hAnsi="Arial" w:cs="Arial"/>
          <w:color w:val="333333"/>
          <w:sz w:val="20"/>
          <w:szCs w:val="20"/>
          <w:lang w:eastAsia="en-GB"/>
        </w:rPr>
        <w:t>·    Registered Nurses</w:t>
      </w:r>
      <w:r w:rsidRPr="00747629">
        <w:rPr>
          <w:rFonts w:ascii="Open Sans" w:eastAsia="Times New Roman" w:hAnsi="Open Sans" w:cs="Times New Roman"/>
          <w:color w:val="333333"/>
          <w:sz w:val="19"/>
          <w:szCs w:val="19"/>
          <w:lang w:eastAsia="en-GB"/>
        </w:rPr>
        <w:br/>
      </w:r>
      <w:r w:rsidRPr="00747629">
        <w:rPr>
          <w:rFonts w:ascii="Arial" w:eastAsia="Times New Roman" w:hAnsi="Arial" w:cs="Arial"/>
          <w:color w:val="333333"/>
          <w:sz w:val="20"/>
          <w:szCs w:val="20"/>
          <w:lang w:eastAsia="en-GB"/>
        </w:rPr>
        <w:t>·    Doctors </w:t>
      </w:r>
      <w:r w:rsidRPr="00747629">
        <w:rPr>
          <w:rFonts w:ascii="Open Sans" w:eastAsia="Times New Roman" w:hAnsi="Open Sans" w:cs="Times New Roman"/>
          <w:color w:val="333333"/>
          <w:sz w:val="19"/>
          <w:szCs w:val="19"/>
          <w:lang w:eastAsia="en-GB"/>
        </w:rPr>
        <w:br/>
      </w:r>
      <w:r w:rsidRPr="00747629">
        <w:rPr>
          <w:rFonts w:ascii="Arial" w:eastAsia="Times New Roman" w:hAnsi="Arial" w:cs="Arial"/>
          <w:color w:val="333333"/>
          <w:sz w:val="20"/>
          <w:szCs w:val="20"/>
          <w:lang w:eastAsia="en-GB"/>
        </w:rPr>
        <w:t>·    Paramedics </w:t>
      </w:r>
      <w:r w:rsidRPr="00747629">
        <w:rPr>
          <w:rFonts w:ascii="Open Sans" w:eastAsia="Times New Roman" w:hAnsi="Open Sans" w:cs="Times New Roman"/>
          <w:color w:val="333333"/>
          <w:sz w:val="19"/>
          <w:szCs w:val="19"/>
          <w:lang w:eastAsia="en-GB"/>
        </w:rPr>
        <w:br/>
      </w:r>
      <w:r w:rsidRPr="00747629">
        <w:rPr>
          <w:rFonts w:ascii="Arial" w:eastAsia="Times New Roman" w:hAnsi="Arial" w:cs="Arial"/>
          <w:color w:val="333333"/>
          <w:sz w:val="20"/>
          <w:szCs w:val="20"/>
          <w:lang w:eastAsia="en-GB"/>
        </w:rPr>
        <w:t>·    Rescue Workers </w:t>
      </w:r>
      <w:r w:rsidRPr="00747629">
        <w:rPr>
          <w:rFonts w:ascii="Open Sans" w:eastAsia="Times New Roman" w:hAnsi="Open Sans" w:cs="Times New Roman"/>
          <w:color w:val="333333"/>
          <w:sz w:val="19"/>
          <w:szCs w:val="19"/>
          <w:lang w:eastAsia="en-GB"/>
        </w:rPr>
        <w:br/>
      </w:r>
      <w:r w:rsidRPr="00747629">
        <w:rPr>
          <w:rFonts w:ascii="Arial" w:eastAsia="Times New Roman" w:hAnsi="Arial" w:cs="Arial"/>
          <w:color w:val="333333"/>
          <w:sz w:val="20"/>
          <w:szCs w:val="20"/>
          <w:lang w:eastAsia="en-GB"/>
        </w:rPr>
        <w:t>·    Midwives </w:t>
      </w:r>
      <w:r w:rsidRPr="00747629">
        <w:rPr>
          <w:rFonts w:ascii="Open Sans" w:eastAsia="Times New Roman" w:hAnsi="Open Sans" w:cs="Times New Roman"/>
          <w:color w:val="333333"/>
          <w:sz w:val="19"/>
          <w:szCs w:val="19"/>
          <w:lang w:eastAsia="en-GB"/>
        </w:rPr>
        <w:br/>
      </w:r>
      <w:r w:rsidRPr="00747629">
        <w:rPr>
          <w:rFonts w:ascii="Arial" w:eastAsia="Times New Roman" w:hAnsi="Arial" w:cs="Arial"/>
          <w:color w:val="333333"/>
          <w:sz w:val="20"/>
          <w:szCs w:val="20"/>
          <w:lang w:eastAsia="en-GB"/>
        </w:rPr>
        <w:t xml:space="preserve">·    Operating </w:t>
      </w:r>
      <w:proofErr w:type="spellStart"/>
      <w:r w:rsidRPr="00747629">
        <w:rPr>
          <w:rFonts w:ascii="Arial" w:eastAsia="Times New Roman" w:hAnsi="Arial" w:cs="Arial"/>
          <w:color w:val="333333"/>
          <w:sz w:val="20"/>
          <w:szCs w:val="20"/>
          <w:lang w:eastAsia="en-GB"/>
        </w:rPr>
        <w:t>Dept</w:t>
      </w:r>
      <w:proofErr w:type="spellEnd"/>
      <w:r w:rsidRPr="00747629">
        <w:rPr>
          <w:rFonts w:ascii="Arial" w:eastAsia="Times New Roman" w:hAnsi="Arial" w:cs="Arial"/>
          <w:color w:val="333333"/>
          <w:sz w:val="20"/>
          <w:szCs w:val="20"/>
          <w:lang w:eastAsia="en-GB"/>
        </w:rPr>
        <w:t xml:space="preserve"> Practitioners </w:t>
      </w:r>
      <w:r w:rsidRPr="00747629">
        <w:rPr>
          <w:rFonts w:ascii="Open Sans" w:eastAsia="Times New Roman" w:hAnsi="Open Sans" w:cs="Times New Roman"/>
          <w:color w:val="333333"/>
          <w:sz w:val="19"/>
          <w:szCs w:val="19"/>
          <w:lang w:eastAsia="en-GB"/>
        </w:rPr>
        <w:br/>
      </w:r>
      <w:r w:rsidRPr="00747629">
        <w:rPr>
          <w:rFonts w:ascii="Arial" w:eastAsia="Times New Roman" w:hAnsi="Arial" w:cs="Arial"/>
          <w:color w:val="333333"/>
          <w:sz w:val="20"/>
          <w:szCs w:val="20"/>
          <w:lang w:eastAsia="en-GB"/>
        </w:rPr>
        <w:t>·    Radiographers </w:t>
      </w:r>
      <w:r w:rsidRPr="00747629">
        <w:rPr>
          <w:rFonts w:ascii="Open Sans" w:eastAsia="Times New Roman" w:hAnsi="Open Sans" w:cs="Times New Roman"/>
          <w:color w:val="333333"/>
          <w:sz w:val="19"/>
          <w:szCs w:val="19"/>
          <w:lang w:eastAsia="en-GB"/>
        </w:rPr>
        <w:br/>
      </w:r>
      <w:r w:rsidRPr="00747629">
        <w:rPr>
          <w:rFonts w:ascii="Arial" w:eastAsia="Times New Roman" w:hAnsi="Arial" w:cs="Arial"/>
          <w:color w:val="333333"/>
          <w:sz w:val="20"/>
          <w:szCs w:val="20"/>
          <w:lang w:eastAsia="en-GB"/>
        </w:rPr>
        <w:t>·    Overseas Doctors </w:t>
      </w:r>
      <w:r w:rsidRPr="00747629">
        <w:rPr>
          <w:rFonts w:ascii="Open Sans" w:eastAsia="Times New Roman" w:hAnsi="Open Sans" w:cs="Times New Roman"/>
          <w:color w:val="333333"/>
          <w:sz w:val="19"/>
          <w:szCs w:val="19"/>
          <w:lang w:eastAsia="en-GB"/>
        </w:rPr>
        <w:br/>
      </w:r>
      <w:r w:rsidRPr="00747629">
        <w:rPr>
          <w:rFonts w:ascii="Arial" w:eastAsia="Times New Roman" w:hAnsi="Arial" w:cs="Arial"/>
          <w:color w:val="333333"/>
          <w:sz w:val="20"/>
          <w:szCs w:val="20"/>
          <w:lang w:eastAsia="en-GB"/>
        </w:rPr>
        <w:t>·    Pre-Registration Nursing Students/ Medical Students </w:t>
      </w:r>
      <w:r w:rsidRPr="00747629">
        <w:rPr>
          <w:rFonts w:ascii="Open Sans" w:eastAsia="Times New Roman" w:hAnsi="Open Sans" w:cs="Times New Roman"/>
          <w:color w:val="333333"/>
          <w:sz w:val="19"/>
          <w:szCs w:val="19"/>
          <w:lang w:eastAsia="en-GB"/>
        </w:rPr>
        <w:br/>
      </w:r>
      <w:r w:rsidRPr="00747629">
        <w:rPr>
          <w:rFonts w:ascii="Arial" w:eastAsia="Times New Roman" w:hAnsi="Arial" w:cs="Arial"/>
          <w:color w:val="333333"/>
          <w:sz w:val="20"/>
          <w:szCs w:val="20"/>
          <w:lang w:eastAsia="en-GB"/>
        </w:rPr>
        <w:t>·    Clinical Nurse Specialists</w:t>
      </w:r>
    </w:p>
    <w:p w:rsidR="00747629" w:rsidRDefault="00747629" w:rsidP="00747629">
      <w:pPr>
        <w:shd w:val="clear" w:color="auto" w:fill="FFFFFF"/>
        <w:spacing w:line="336" w:lineRule="auto"/>
        <w:jc w:val="both"/>
        <w:rPr>
          <w:rFonts w:ascii="Open Sans" w:eastAsia="Times New Roman" w:hAnsi="Open Sans" w:cs="Times New Roman"/>
          <w:color w:val="800000"/>
          <w:sz w:val="19"/>
          <w:szCs w:val="19"/>
          <w:lang w:eastAsia="en-GB"/>
        </w:rPr>
      </w:pPr>
    </w:p>
    <w:p w:rsidR="00747629" w:rsidRPr="00747629" w:rsidRDefault="00747629" w:rsidP="00747629">
      <w:pPr>
        <w:shd w:val="clear" w:color="auto" w:fill="FFFFFF"/>
        <w:spacing w:line="336" w:lineRule="auto"/>
        <w:jc w:val="both"/>
        <w:rPr>
          <w:rFonts w:ascii="Open Sans" w:eastAsia="Times New Roman" w:hAnsi="Open Sans" w:cs="Times New Roman"/>
          <w:color w:val="333333"/>
          <w:lang w:eastAsia="en-GB"/>
        </w:rPr>
      </w:pPr>
      <w:r w:rsidRPr="00747629">
        <w:rPr>
          <w:rFonts w:ascii="Open Sans" w:eastAsia="Times New Roman" w:hAnsi="Open Sans" w:cs="Times New Roman"/>
          <w:color w:val="800000"/>
          <w:lang w:eastAsia="en-GB"/>
        </w:rPr>
        <w:t>Example Programme</w:t>
      </w:r>
    </w:p>
    <w:tbl>
      <w:tblPr>
        <w:tblW w:w="8625" w:type="dxa"/>
        <w:tblCellMar>
          <w:left w:w="0" w:type="dxa"/>
          <w:right w:w="0" w:type="dxa"/>
        </w:tblCellMar>
        <w:tblLook w:val="04A0" w:firstRow="1" w:lastRow="0" w:firstColumn="1" w:lastColumn="0" w:noHBand="0" w:noVBand="1"/>
      </w:tblPr>
      <w:tblGrid>
        <w:gridCol w:w="2070"/>
        <w:gridCol w:w="6555"/>
      </w:tblGrid>
      <w:tr w:rsidR="00747629" w:rsidRPr="00747629" w:rsidTr="00747629">
        <w:tc>
          <w:tcPr>
            <w:tcW w:w="337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TIME</w:t>
            </w:r>
          </w:p>
        </w:tc>
        <w:tc>
          <w:tcPr>
            <w:tcW w:w="1363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TOPIC</w:t>
            </w:r>
          </w:p>
        </w:tc>
      </w:tr>
      <w:tr w:rsidR="00747629" w:rsidRPr="00747629" w:rsidTr="00747629">
        <w:tc>
          <w:tcPr>
            <w:tcW w:w="337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09:15  -  09:30</w:t>
            </w:r>
          </w:p>
        </w:tc>
        <w:tc>
          <w:tcPr>
            <w:tcW w:w="1363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Registration and Introduction</w:t>
            </w:r>
          </w:p>
        </w:tc>
      </w:tr>
      <w:tr w:rsidR="00747629" w:rsidRPr="00747629" w:rsidTr="00747629">
        <w:tc>
          <w:tcPr>
            <w:tcW w:w="337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09:30  -  10:00</w:t>
            </w:r>
          </w:p>
        </w:tc>
        <w:tc>
          <w:tcPr>
            <w:tcW w:w="13635" w:type="dxa"/>
            <w:shd w:val="clear" w:color="auto" w:fill="auto"/>
            <w:hideMark/>
          </w:tcPr>
          <w:p w:rsidR="00747629" w:rsidRPr="00747629" w:rsidRDefault="00747629" w:rsidP="00747629">
            <w:pPr>
              <w:numPr>
                <w:ilvl w:val="0"/>
                <w:numId w:val="1"/>
              </w:numPr>
              <w:spacing w:before="100" w:beforeAutospacing="1" w:after="100" w:afterAutospacing="1" w:line="336" w:lineRule="auto"/>
              <w:ind w:left="345" w:right="495"/>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Legal and Professional Aspects of IV Therapy</w:t>
            </w:r>
          </w:p>
        </w:tc>
      </w:tr>
      <w:tr w:rsidR="00747629" w:rsidRPr="00747629" w:rsidTr="00747629">
        <w:tc>
          <w:tcPr>
            <w:tcW w:w="337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10:00  -  10:30</w:t>
            </w:r>
          </w:p>
        </w:tc>
        <w:tc>
          <w:tcPr>
            <w:tcW w:w="13635" w:type="dxa"/>
            <w:shd w:val="clear" w:color="auto" w:fill="auto"/>
            <w:hideMark/>
          </w:tcPr>
          <w:p w:rsidR="00747629" w:rsidRPr="00747629" w:rsidRDefault="00747629" w:rsidP="00747629">
            <w:pPr>
              <w:numPr>
                <w:ilvl w:val="0"/>
                <w:numId w:val="2"/>
              </w:numPr>
              <w:spacing w:before="100" w:beforeAutospacing="1" w:after="100" w:afterAutospacing="1" w:line="336" w:lineRule="auto"/>
              <w:ind w:left="345" w:right="495"/>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Infection Control Aspects of IV Therapy</w:t>
            </w:r>
          </w:p>
        </w:tc>
      </w:tr>
      <w:tr w:rsidR="00747629" w:rsidRPr="00747629" w:rsidTr="00747629">
        <w:tc>
          <w:tcPr>
            <w:tcW w:w="337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10:30  -  10:45</w:t>
            </w:r>
          </w:p>
        </w:tc>
        <w:tc>
          <w:tcPr>
            <w:tcW w:w="1363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Coffee Break</w:t>
            </w:r>
          </w:p>
        </w:tc>
      </w:tr>
      <w:tr w:rsidR="00747629" w:rsidRPr="00747629" w:rsidTr="00747629">
        <w:tc>
          <w:tcPr>
            <w:tcW w:w="337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10:45  -  12:15</w:t>
            </w:r>
          </w:p>
        </w:tc>
        <w:tc>
          <w:tcPr>
            <w:tcW w:w="13635" w:type="dxa"/>
            <w:shd w:val="clear" w:color="auto" w:fill="auto"/>
            <w:hideMark/>
          </w:tcPr>
          <w:p w:rsidR="00747629" w:rsidRPr="00747629" w:rsidRDefault="00747629" w:rsidP="00747629">
            <w:pPr>
              <w:numPr>
                <w:ilvl w:val="0"/>
                <w:numId w:val="3"/>
              </w:numPr>
              <w:spacing w:before="100" w:beforeAutospacing="1" w:after="100" w:afterAutospacing="1" w:line="336" w:lineRule="auto"/>
              <w:ind w:left="345" w:right="495"/>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Pharmacological Aspects of IV Therapy</w:t>
            </w:r>
          </w:p>
        </w:tc>
      </w:tr>
      <w:tr w:rsidR="00747629" w:rsidRPr="00747629" w:rsidTr="00747629">
        <w:tc>
          <w:tcPr>
            <w:tcW w:w="337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12:15  -  12:45</w:t>
            </w:r>
          </w:p>
        </w:tc>
        <w:tc>
          <w:tcPr>
            <w:tcW w:w="13635" w:type="dxa"/>
            <w:shd w:val="clear" w:color="auto" w:fill="auto"/>
            <w:hideMark/>
          </w:tcPr>
          <w:p w:rsidR="00747629" w:rsidRPr="00747629" w:rsidRDefault="00747629" w:rsidP="00747629">
            <w:pPr>
              <w:numPr>
                <w:ilvl w:val="0"/>
                <w:numId w:val="4"/>
              </w:numPr>
              <w:spacing w:before="100" w:beforeAutospacing="1" w:after="100" w:afterAutospacing="1" w:line="336" w:lineRule="auto"/>
              <w:ind w:left="345" w:right="495"/>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Pharmacological Aspects of IV Fluid Therapy</w:t>
            </w:r>
          </w:p>
        </w:tc>
      </w:tr>
      <w:tr w:rsidR="00747629" w:rsidRPr="00747629" w:rsidTr="00747629">
        <w:tc>
          <w:tcPr>
            <w:tcW w:w="337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12:45  -  13:15</w:t>
            </w:r>
          </w:p>
        </w:tc>
        <w:tc>
          <w:tcPr>
            <w:tcW w:w="1363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i/>
                <w:iCs/>
                <w:color w:val="333333"/>
                <w:sz w:val="20"/>
                <w:szCs w:val="20"/>
                <w:lang w:eastAsia="en-GB"/>
              </w:rPr>
              <w:t>Lunch Break</w:t>
            </w:r>
          </w:p>
        </w:tc>
      </w:tr>
      <w:tr w:rsidR="00747629" w:rsidRPr="00747629" w:rsidTr="00747629">
        <w:tc>
          <w:tcPr>
            <w:tcW w:w="337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i/>
                <w:iCs/>
                <w:color w:val="333333"/>
                <w:sz w:val="20"/>
                <w:szCs w:val="20"/>
                <w:lang w:eastAsia="en-GB"/>
              </w:rPr>
              <w:t>13:15  -  14:00</w:t>
            </w:r>
          </w:p>
        </w:tc>
        <w:tc>
          <w:tcPr>
            <w:tcW w:w="13635" w:type="dxa"/>
            <w:shd w:val="clear" w:color="auto" w:fill="auto"/>
            <w:hideMark/>
          </w:tcPr>
          <w:p w:rsidR="00747629" w:rsidRPr="00747629" w:rsidRDefault="00747629" w:rsidP="00747629">
            <w:pPr>
              <w:numPr>
                <w:ilvl w:val="0"/>
                <w:numId w:val="5"/>
              </w:numPr>
              <w:spacing w:before="100" w:beforeAutospacing="1" w:after="100" w:afterAutospacing="1" w:line="336" w:lineRule="auto"/>
              <w:ind w:left="345" w:right="495"/>
              <w:jc w:val="both"/>
              <w:rPr>
                <w:rFonts w:ascii="Open Sans" w:eastAsia="Times New Roman" w:hAnsi="Open Sans" w:cs="Times New Roman"/>
                <w:color w:val="333333"/>
                <w:sz w:val="19"/>
                <w:szCs w:val="19"/>
                <w:lang w:eastAsia="en-GB"/>
              </w:rPr>
            </w:pPr>
            <w:r w:rsidRPr="00747629">
              <w:rPr>
                <w:rFonts w:ascii="Arial" w:eastAsia="Times New Roman" w:hAnsi="Arial" w:cs="Arial"/>
                <w:b/>
                <w:bCs/>
                <w:i/>
                <w:iCs/>
                <w:color w:val="333333"/>
                <w:sz w:val="20"/>
                <w:szCs w:val="20"/>
                <w:lang w:eastAsia="en-GB"/>
              </w:rPr>
              <w:t>Mathematical Aspects of IV Therapy</w:t>
            </w:r>
          </w:p>
        </w:tc>
      </w:tr>
      <w:tr w:rsidR="00747629" w:rsidRPr="00747629" w:rsidTr="00747629">
        <w:tc>
          <w:tcPr>
            <w:tcW w:w="337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14:00  -  15:30</w:t>
            </w:r>
          </w:p>
        </w:tc>
        <w:tc>
          <w:tcPr>
            <w:tcW w:w="13635" w:type="dxa"/>
            <w:shd w:val="clear" w:color="auto" w:fill="auto"/>
            <w:hideMark/>
          </w:tcPr>
          <w:p w:rsidR="00747629" w:rsidRPr="00747629" w:rsidRDefault="00747629" w:rsidP="00747629">
            <w:pPr>
              <w:numPr>
                <w:ilvl w:val="0"/>
                <w:numId w:val="6"/>
              </w:numPr>
              <w:spacing w:before="100" w:beforeAutospacing="1" w:after="100" w:afterAutospacing="1" w:line="336" w:lineRule="auto"/>
              <w:ind w:left="345" w:right="495"/>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Practical Sess</w:t>
            </w:r>
            <w:r w:rsidRPr="00747629">
              <w:rPr>
                <w:rFonts w:ascii="Arial" w:eastAsia="Times New Roman" w:hAnsi="Arial" w:cs="Arial"/>
                <w:b/>
                <w:bCs/>
                <w:i/>
                <w:iCs/>
                <w:color w:val="333333"/>
                <w:sz w:val="20"/>
                <w:szCs w:val="20"/>
                <w:lang w:eastAsia="en-GB"/>
              </w:rPr>
              <w:t>ion</w:t>
            </w:r>
          </w:p>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i/>
                <w:iCs/>
                <w:color w:val="333333"/>
                <w:sz w:val="20"/>
                <w:szCs w:val="20"/>
                <w:lang w:eastAsia="en-GB"/>
              </w:rPr>
              <w:t>      - Preparation and A</w:t>
            </w:r>
            <w:r w:rsidRPr="00747629">
              <w:rPr>
                <w:rFonts w:ascii="Arial" w:eastAsia="Times New Roman" w:hAnsi="Arial" w:cs="Arial"/>
                <w:b/>
                <w:bCs/>
                <w:color w:val="333333"/>
                <w:sz w:val="20"/>
                <w:szCs w:val="20"/>
                <w:lang w:eastAsia="en-GB"/>
              </w:rPr>
              <w:t>dministration of IV Medication using ASEPTIC TECHNIQUE</w:t>
            </w:r>
          </w:p>
        </w:tc>
      </w:tr>
      <w:tr w:rsidR="00747629" w:rsidRPr="00747629" w:rsidTr="00747629">
        <w:tc>
          <w:tcPr>
            <w:tcW w:w="337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15:30  -  15:45</w:t>
            </w:r>
          </w:p>
        </w:tc>
        <w:tc>
          <w:tcPr>
            <w:tcW w:w="1363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Coffee Break</w:t>
            </w:r>
          </w:p>
        </w:tc>
      </w:tr>
      <w:tr w:rsidR="00747629" w:rsidRPr="00747629" w:rsidTr="00747629">
        <w:tc>
          <w:tcPr>
            <w:tcW w:w="337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15:45  -  16:45</w:t>
            </w:r>
          </w:p>
        </w:tc>
        <w:tc>
          <w:tcPr>
            <w:tcW w:w="1363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Drug Calculation Challenge – Confidence with your numbers</w:t>
            </w:r>
          </w:p>
        </w:tc>
      </w:tr>
      <w:tr w:rsidR="00747629" w:rsidRPr="00747629" w:rsidTr="00747629">
        <w:tc>
          <w:tcPr>
            <w:tcW w:w="337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16:45  -  17:00</w:t>
            </w:r>
          </w:p>
        </w:tc>
        <w:tc>
          <w:tcPr>
            <w:tcW w:w="13635" w:type="dxa"/>
            <w:shd w:val="clear" w:color="auto" w:fill="auto"/>
            <w:hideMark/>
          </w:tcPr>
          <w:p w:rsidR="00747629" w:rsidRPr="00747629" w:rsidRDefault="00747629" w:rsidP="00747629">
            <w:pPr>
              <w:spacing w:after="0" w:line="336" w:lineRule="auto"/>
              <w:jc w:val="both"/>
              <w:rPr>
                <w:rFonts w:ascii="Open Sans" w:eastAsia="Times New Roman" w:hAnsi="Open Sans" w:cs="Times New Roman"/>
                <w:color w:val="333333"/>
                <w:sz w:val="19"/>
                <w:szCs w:val="19"/>
                <w:lang w:eastAsia="en-GB"/>
              </w:rPr>
            </w:pPr>
            <w:r w:rsidRPr="00747629">
              <w:rPr>
                <w:rFonts w:ascii="Arial" w:eastAsia="Times New Roman" w:hAnsi="Arial" w:cs="Arial"/>
                <w:b/>
                <w:bCs/>
                <w:color w:val="333333"/>
                <w:sz w:val="20"/>
                <w:szCs w:val="20"/>
                <w:lang w:eastAsia="en-GB"/>
              </w:rPr>
              <w:t>Evaluation and Close</w:t>
            </w:r>
          </w:p>
        </w:tc>
      </w:tr>
    </w:tbl>
    <w:p w:rsidR="000B6780" w:rsidRDefault="00747629" w:rsidP="00747629">
      <w:pPr>
        <w:jc w:val="both"/>
      </w:pPr>
    </w:p>
    <w:sectPr w:rsidR="000B678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629" w:rsidRDefault="00747629" w:rsidP="00747629">
      <w:pPr>
        <w:spacing w:after="0" w:line="240" w:lineRule="auto"/>
      </w:pPr>
      <w:r>
        <w:separator/>
      </w:r>
    </w:p>
  </w:endnote>
  <w:endnote w:type="continuationSeparator" w:id="0">
    <w:p w:rsidR="00747629" w:rsidRDefault="00747629" w:rsidP="0074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629" w:rsidRDefault="00747629" w:rsidP="00747629">
      <w:pPr>
        <w:spacing w:after="0" w:line="240" w:lineRule="auto"/>
      </w:pPr>
      <w:r>
        <w:separator/>
      </w:r>
    </w:p>
  </w:footnote>
  <w:footnote w:type="continuationSeparator" w:id="0">
    <w:p w:rsidR="00747629" w:rsidRDefault="00747629" w:rsidP="007476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629" w:rsidRDefault="00747629">
    <w:pPr>
      <w:pStyle w:val="Header"/>
    </w:pPr>
    <w:r>
      <w:rPr>
        <w:noProof/>
        <w:lang w:eastAsia="en-GB"/>
      </w:rPr>
      <w:drawing>
        <wp:anchor distT="0" distB="0" distL="114300" distR="114300" simplePos="0" relativeHeight="251658240" behindDoc="0" locked="0" layoutInCell="1" allowOverlap="1">
          <wp:simplePos x="0" y="0"/>
          <wp:positionH relativeFrom="column">
            <wp:posOffset>-628650</wp:posOffset>
          </wp:positionH>
          <wp:positionV relativeFrom="paragraph">
            <wp:posOffset>-230505</wp:posOffset>
          </wp:positionV>
          <wp:extent cx="762000" cy="86347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 cy="86347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07876"/>
    <w:multiLevelType w:val="multilevel"/>
    <w:tmpl w:val="1B7E06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58076A"/>
    <w:multiLevelType w:val="multilevel"/>
    <w:tmpl w:val="2B28FD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401761"/>
    <w:multiLevelType w:val="multilevel"/>
    <w:tmpl w:val="16DEBE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175C0B"/>
    <w:multiLevelType w:val="multilevel"/>
    <w:tmpl w:val="CF3E04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1C7320"/>
    <w:multiLevelType w:val="multilevel"/>
    <w:tmpl w:val="C4FCA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686F13"/>
    <w:multiLevelType w:val="multilevel"/>
    <w:tmpl w:val="DA86F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29"/>
    <w:rsid w:val="003B2E05"/>
    <w:rsid w:val="00747629"/>
    <w:rsid w:val="00947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573D5-B426-460D-A3CB-445563D6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6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629"/>
  </w:style>
  <w:style w:type="paragraph" w:styleId="Footer">
    <w:name w:val="footer"/>
    <w:basedOn w:val="Normal"/>
    <w:link w:val="FooterChar"/>
    <w:uiPriority w:val="99"/>
    <w:unhideWhenUsed/>
    <w:rsid w:val="007476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907904">
      <w:bodyDiv w:val="1"/>
      <w:marLeft w:val="0"/>
      <w:marRight w:val="0"/>
      <w:marTop w:val="0"/>
      <w:marBottom w:val="0"/>
      <w:divBdr>
        <w:top w:val="none" w:sz="0" w:space="0" w:color="auto"/>
        <w:left w:val="none" w:sz="0" w:space="0" w:color="auto"/>
        <w:bottom w:val="none" w:sz="0" w:space="0" w:color="auto"/>
        <w:right w:val="none" w:sz="0" w:space="0" w:color="auto"/>
      </w:divBdr>
      <w:divsChild>
        <w:div w:id="94597706">
          <w:marLeft w:val="0"/>
          <w:marRight w:val="0"/>
          <w:marTop w:val="0"/>
          <w:marBottom w:val="0"/>
          <w:divBdr>
            <w:top w:val="none" w:sz="0" w:space="0" w:color="auto"/>
            <w:left w:val="none" w:sz="0" w:space="0" w:color="auto"/>
            <w:bottom w:val="none" w:sz="0" w:space="0" w:color="auto"/>
            <w:right w:val="none" w:sz="0" w:space="0" w:color="auto"/>
          </w:divBdr>
          <w:divsChild>
            <w:div w:id="1814516218">
              <w:marLeft w:val="0"/>
              <w:marRight w:val="0"/>
              <w:marTop w:val="0"/>
              <w:marBottom w:val="0"/>
              <w:divBdr>
                <w:top w:val="none" w:sz="0" w:space="0" w:color="auto"/>
                <w:left w:val="none" w:sz="0" w:space="0" w:color="auto"/>
                <w:bottom w:val="none" w:sz="0" w:space="0" w:color="auto"/>
                <w:right w:val="none" w:sz="0" w:space="0" w:color="auto"/>
              </w:divBdr>
              <w:divsChild>
                <w:div w:id="879975240">
                  <w:marLeft w:val="0"/>
                  <w:marRight w:val="0"/>
                  <w:marTop w:val="0"/>
                  <w:marBottom w:val="0"/>
                  <w:divBdr>
                    <w:top w:val="none" w:sz="0" w:space="0" w:color="auto"/>
                    <w:left w:val="none" w:sz="0" w:space="0" w:color="auto"/>
                    <w:bottom w:val="none" w:sz="0" w:space="0" w:color="auto"/>
                    <w:right w:val="none" w:sz="0" w:space="0" w:color="auto"/>
                  </w:divBdr>
                  <w:divsChild>
                    <w:div w:id="1720546554">
                      <w:marLeft w:val="0"/>
                      <w:marRight w:val="0"/>
                      <w:marTop w:val="0"/>
                      <w:marBottom w:val="0"/>
                      <w:divBdr>
                        <w:top w:val="none" w:sz="0" w:space="0" w:color="auto"/>
                        <w:left w:val="none" w:sz="0" w:space="0" w:color="auto"/>
                        <w:bottom w:val="none" w:sz="0" w:space="0" w:color="auto"/>
                        <w:right w:val="none" w:sz="0" w:space="0" w:color="auto"/>
                      </w:divBdr>
                      <w:divsChild>
                        <w:div w:id="224415238">
                          <w:marLeft w:val="0"/>
                          <w:marRight w:val="0"/>
                          <w:marTop w:val="0"/>
                          <w:marBottom w:val="0"/>
                          <w:divBdr>
                            <w:top w:val="none" w:sz="0" w:space="0" w:color="auto"/>
                            <w:left w:val="none" w:sz="0" w:space="0" w:color="auto"/>
                            <w:bottom w:val="none" w:sz="0" w:space="0" w:color="auto"/>
                            <w:right w:val="none" w:sz="0" w:space="0" w:color="auto"/>
                          </w:divBdr>
                          <w:divsChild>
                            <w:div w:id="729577304">
                              <w:marLeft w:val="0"/>
                              <w:marRight w:val="0"/>
                              <w:marTop w:val="0"/>
                              <w:marBottom w:val="0"/>
                              <w:divBdr>
                                <w:top w:val="none" w:sz="0" w:space="0" w:color="auto"/>
                                <w:left w:val="none" w:sz="0" w:space="0" w:color="auto"/>
                                <w:bottom w:val="none" w:sz="0" w:space="0" w:color="auto"/>
                                <w:right w:val="none" w:sz="0" w:space="0" w:color="auto"/>
                              </w:divBdr>
                              <w:divsChild>
                                <w:div w:id="1154570938">
                                  <w:marLeft w:val="0"/>
                                  <w:marRight w:val="0"/>
                                  <w:marTop w:val="0"/>
                                  <w:marBottom w:val="0"/>
                                  <w:divBdr>
                                    <w:top w:val="none" w:sz="0" w:space="0" w:color="auto"/>
                                    <w:left w:val="none" w:sz="0" w:space="0" w:color="auto"/>
                                    <w:bottom w:val="none" w:sz="0" w:space="0" w:color="auto"/>
                                    <w:right w:val="none" w:sz="0" w:space="0" w:color="auto"/>
                                  </w:divBdr>
                                  <w:divsChild>
                                    <w:div w:id="793017341">
                                      <w:marLeft w:val="0"/>
                                      <w:marRight w:val="3570"/>
                                      <w:marTop w:val="0"/>
                                      <w:marBottom w:val="0"/>
                                      <w:divBdr>
                                        <w:top w:val="none" w:sz="0" w:space="0" w:color="auto"/>
                                        <w:left w:val="none" w:sz="0" w:space="0" w:color="auto"/>
                                        <w:bottom w:val="none" w:sz="0" w:space="0" w:color="auto"/>
                                        <w:right w:val="none" w:sz="0" w:space="0" w:color="auto"/>
                                      </w:divBdr>
                                      <w:divsChild>
                                        <w:div w:id="2010019299">
                                          <w:marLeft w:val="105"/>
                                          <w:marRight w:val="105"/>
                                          <w:marTop w:val="0"/>
                                          <w:marBottom w:val="210"/>
                                          <w:divBdr>
                                            <w:top w:val="single" w:sz="6" w:space="0" w:color="C5C5C5"/>
                                            <w:left w:val="single" w:sz="6" w:space="0" w:color="C5C5C5"/>
                                            <w:bottom w:val="single" w:sz="6" w:space="0" w:color="C5C5C5"/>
                                            <w:right w:val="single" w:sz="6" w:space="0" w:color="C5C5C5"/>
                                          </w:divBdr>
                                          <w:divsChild>
                                            <w:div w:id="1900172087">
                                              <w:marLeft w:val="0"/>
                                              <w:marRight w:val="0"/>
                                              <w:marTop w:val="0"/>
                                              <w:marBottom w:val="0"/>
                                              <w:divBdr>
                                                <w:top w:val="none" w:sz="0" w:space="0" w:color="auto"/>
                                                <w:left w:val="none" w:sz="0" w:space="0" w:color="auto"/>
                                                <w:bottom w:val="none" w:sz="0" w:space="0" w:color="auto"/>
                                                <w:right w:val="none" w:sz="0" w:space="0" w:color="auto"/>
                                              </w:divBdr>
                                              <w:divsChild>
                                                <w:div w:id="464004065">
                                                  <w:marLeft w:val="0"/>
                                                  <w:marRight w:val="0"/>
                                                  <w:marTop w:val="0"/>
                                                  <w:marBottom w:val="0"/>
                                                  <w:divBdr>
                                                    <w:top w:val="none" w:sz="0" w:space="0" w:color="auto"/>
                                                    <w:left w:val="none" w:sz="0" w:space="0" w:color="auto"/>
                                                    <w:bottom w:val="none" w:sz="0" w:space="0" w:color="auto"/>
                                                    <w:right w:val="none" w:sz="0" w:space="0" w:color="auto"/>
                                                  </w:divBdr>
                                                  <w:divsChild>
                                                    <w:div w:id="18105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Vein Train</dc:creator>
  <cp:keywords/>
  <dc:description/>
  <cp:lastModifiedBy>Admin Vein Train</cp:lastModifiedBy>
  <cp:revision>1</cp:revision>
  <dcterms:created xsi:type="dcterms:W3CDTF">2017-05-18T10:47:00Z</dcterms:created>
  <dcterms:modified xsi:type="dcterms:W3CDTF">2017-05-18T10:51:00Z</dcterms:modified>
</cp:coreProperties>
</file>